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E5E5" w14:textId="77777777" w:rsidR="006428C8" w:rsidRDefault="00766AE7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 w:rsidRPr="00855E9B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855E9B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855E9B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084A34" w:rsidRPr="00855E9B">
        <w:rPr>
          <w:rFonts w:ascii="Book Antiqua" w:eastAsia="Times New Roman" w:hAnsi="Book Antiqua" w:cs="Helvetica"/>
          <w:b/>
          <w:noProof/>
          <w:kern w:val="36"/>
          <w:sz w:val="24"/>
          <w:szCs w:val="24"/>
          <w:lang w:eastAsia="en-CA"/>
        </w:rPr>
        <w:drawing>
          <wp:inline distT="0" distB="0" distL="0" distR="0" wp14:anchorId="10D3DBA0" wp14:editId="6CFB1F1B">
            <wp:extent cx="6332220" cy="6057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E 10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A34" w:rsidRPr="00855E9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br/>
      </w:r>
    </w:p>
    <w:p w14:paraId="7BE43427" w14:textId="73A2E57C" w:rsidR="00DE2FDC" w:rsidRPr="00855E9B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855E9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2316B6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4</w:t>
      </w:r>
      <w:r w:rsidRPr="00855E9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2316B6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1</w:t>
      </w:r>
      <w:r w:rsidRPr="00855E9B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: </w:t>
      </w:r>
      <w:r w:rsidR="002316B6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Transferable Skills</w:t>
      </w:r>
      <w:r w:rsidR="002240D8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Assignment</w:t>
      </w:r>
    </w:p>
    <w:p w14:paraId="7CB1C0CA" w14:textId="77777777" w:rsidR="00DE2FDC" w:rsidRPr="00855E9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855E9B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855E9B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855E9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855E9B" w14:paraId="3BEE8773" w14:textId="77777777" w:rsidTr="00DE2FDC">
        <w:tc>
          <w:tcPr>
            <w:tcW w:w="3116" w:type="dxa"/>
          </w:tcPr>
          <w:p w14:paraId="4594BDD4" w14:textId="77777777" w:rsidR="00DE2FDC" w:rsidRPr="00855E9B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855E9B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855E9B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855E9B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855E9B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855E9B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855E9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855E9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855E9B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855E9B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855E9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7D6770E8" w:rsidR="00DE2FDC" w:rsidRPr="00855E9B" w:rsidRDefault="002316B6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Career-life decisions are influenced by internal and external factors, including local and global trends.</w:t>
      </w:r>
    </w:p>
    <w:p w14:paraId="2A0FFFD2" w14:textId="77777777" w:rsidR="00DE2FDC" w:rsidRPr="00855E9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855E9B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855E9B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855E9B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2D5F1E8" w14:textId="77777777" w:rsidR="00DE2FDC" w:rsidRPr="00855E9B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542D34BB" w14:textId="0C964D3E" w:rsidR="00DA0D0C" w:rsidRPr="00855E9B" w:rsidRDefault="00DA0D0C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855E9B">
        <w:rPr>
          <w:rFonts w:ascii="Book Antiqua" w:eastAsia="Times New Roman" w:hAnsi="Book Antiqua" w:cs="Times New Roman"/>
          <w:sz w:val="24"/>
          <w:szCs w:val="24"/>
          <w:lang w:eastAsia="en-CA"/>
        </w:rPr>
        <w:t>Communicate with the intent to highlight personal strengths, talents, accomplishments and abilities</w:t>
      </w:r>
    </w:p>
    <w:p w14:paraId="7D1DF665" w14:textId="5158C61B" w:rsidR="003E5DD7" w:rsidRDefault="003E5DD7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855E9B">
        <w:rPr>
          <w:rFonts w:ascii="Book Antiqua" w:eastAsia="Times New Roman" w:hAnsi="Book Antiqua" w:cs="Times New Roman"/>
          <w:sz w:val="24"/>
          <w:szCs w:val="24"/>
          <w:lang w:eastAsia="en-CA"/>
        </w:rPr>
        <w:t>Explore and reflect on career-life roles, personal growth, and initial planning for preferred career-life pathways</w:t>
      </w:r>
    </w:p>
    <w:p w14:paraId="55B4E40E" w14:textId="1C37DF88" w:rsidR="002316B6" w:rsidRPr="00855E9B" w:rsidRDefault="002316B6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Explore and connect experiential learning both inside and outside of school with possible and preferred career-life pathways.</w:t>
      </w:r>
    </w:p>
    <w:p w14:paraId="4BE18ECC" w14:textId="507D51E5" w:rsidR="00DA0D0C" w:rsidRPr="00855E9B" w:rsidRDefault="00DA0D0C" w:rsidP="00766AE7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855E9B">
        <w:rPr>
          <w:rFonts w:ascii="Book Antiqua" w:hAnsi="Book Antiqua" w:cs="Helvetica"/>
        </w:rPr>
        <w:t xml:space="preserve">In this assignment, students will </w:t>
      </w:r>
      <w:r w:rsidR="003E5DD7" w:rsidRPr="00855E9B">
        <w:rPr>
          <w:rFonts w:ascii="Book Antiqua" w:hAnsi="Book Antiqua" w:cs="Helvetica"/>
        </w:rPr>
        <w:t xml:space="preserve">think critically </w:t>
      </w:r>
      <w:r w:rsidR="002316B6">
        <w:rPr>
          <w:rFonts w:ascii="Book Antiqua" w:hAnsi="Book Antiqua" w:cs="Helvetica"/>
        </w:rPr>
        <w:t xml:space="preserve">about their transferable skills, developing a list of their own transferable skills for their career life decisions. </w:t>
      </w:r>
      <w:r w:rsidR="00855E9B" w:rsidRPr="00855E9B">
        <w:rPr>
          <w:rFonts w:ascii="Book Antiqua" w:hAnsi="Book Antiqua" w:cs="Helvetica"/>
        </w:rPr>
        <w:t xml:space="preserve"> </w:t>
      </w:r>
    </w:p>
    <w:p w14:paraId="628D3734" w14:textId="28C9E79C" w:rsidR="002316B6" w:rsidRDefault="00926E64" w:rsidP="002316B6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bookmarkStart w:id="2" w:name="_GoBack"/>
      <w:bookmarkEnd w:id="2"/>
      <w:r>
        <w:rPr>
          <w:rFonts w:ascii="Book Antiqua" w:hAnsi="Book Antiqua" w:cs="Helvetica"/>
        </w:rPr>
        <w:t xml:space="preserve">Transferable skills essentially are those skills that you acquire in one experience that you can transfer into another. For example, if you have used time management skills as a soccer referee, you can transfer those skills in a retail position. </w:t>
      </w:r>
    </w:p>
    <w:p w14:paraId="64C70B49" w14:textId="2CA8394E" w:rsidR="00926E64" w:rsidRDefault="00926E64" w:rsidP="002316B6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  <w:u w:val="single"/>
        </w:rPr>
      </w:pPr>
      <w:r>
        <w:rPr>
          <w:rFonts w:ascii="Book Antiqua" w:hAnsi="Book Antiqua" w:cs="Helvetica"/>
          <w:u w:val="single"/>
        </w:rPr>
        <w:t>Activity</w:t>
      </w:r>
    </w:p>
    <w:p w14:paraId="4CAB30DD" w14:textId="46557BEC" w:rsidR="00926E64" w:rsidRDefault="00926E64" w:rsidP="002316B6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>
        <w:rPr>
          <w:rFonts w:ascii="Book Antiqua" w:hAnsi="Book Antiqua" w:cs="Helvetica"/>
        </w:rPr>
        <w:t xml:space="preserve">Have students </w:t>
      </w:r>
      <w:proofErr w:type="gramStart"/>
      <w:r>
        <w:rPr>
          <w:rFonts w:ascii="Book Antiqua" w:hAnsi="Book Antiqua" w:cs="Helvetica"/>
        </w:rPr>
        <w:t>take a look</w:t>
      </w:r>
      <w:proofErr w:type="gramEnd"/>
      <w:r>
        <w:rPr>
          <w:rFonts w:ascii="Book Antiqua" w:hAnsi="Book Antiqua" w:cs="Helvetica"/>
        </w:rPr>
        <w:t xml:space="preserve"> at the chart below of transferable skills. In small groups, have them discuss which skills they have, answering the questions below.</w:t>
      </w:r>
    </w:p>
    <w:p w14:paraId="587FD9C2" w14:textId="15954748" w:rsidR="00926E64" w:rsidRDefault="00926E64" w:rsidP="00926E64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Book Antiqua" w:hAnsi="Book Antiqua" w:cs="Helvetica"/>
        </w:rPr>
      </w:pPr>
      <w:r>
        <w:rPr>
          <w:noProof/>
          <w:sz w:val="27"/>
          <w:szCs w:val="27"/>
        </w:rPr>
        <w:lastRenderedPageBreak/>
        <w:drawing>
          <wp:inline distT="0" distB="0" distL="0" distR="0" wp14:anchorId="54B5C6E1" wp14:editId="03102B68">
            <wp:extent cx="5715000" cy="7019925"/>
            <wp:effectExtent l="0" t="0" r="0" b="9525"/>
            <wp:docPr id="2" name="Picture 2" descr="Transferable Skills Chec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ferable Skills Checkli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01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C48C9" w14:textId="21B9812A" w:rsidR="00926E64" w:rsidRDefault="00926E64" w:rsidP="00926E64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>
        <w:rPr>
          <w:rFonts w:ascii="Book Antiqua" w:hAnsi="Book Antiqua" w:cs="Helvetica"/>
          <w:u w:val="single"/>
        </w:rPr>
        <w:t>Questions</w:t>
      </w:r>
      <w:r>
        <w:rPr>
          <w:rFonts w:ascii="Book Antiqua" w:hAnsi="Book Antiqua" w:cs="Helvetica"/>
        </w:rPr>
        <w:t>:</w:t>
      </w:r>
    </w:p>
    <w:p w14:paraId="068E969C" w14:textId="77777777" w:rsidR="00926E64" w:rsidRP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Times New Roman"/>
          <w:sz w:val="24"/>
          <w:szCs w:val="24"/>
          <w:lang w:eastAsia="en-CA"/>
        </w:rPr>
        <w:t>Referring to the 'Transferable Skills Checklist' above answer the following questions.</w:t>
      </w:r>
    </w:p>
    <w:p w14:paraId="27348304" w14:textId="77777777" w:rsidR="00926E64" w:rsidRP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Times New Roman"/>
          <w:b/>
          <w:bCs/>
          <w:sz w:val="24"/>
          <w:szCs w:val="24"/>
          <w:lang w:eastAsia="en-CA"/>
        </w:rPr>
        <w:t xml:space="preserve">1.  Choose 3 skills from the checklist that you believe are your strongest skills. </w:t>
      </w:r>
    </w:p>
    <w:p w14:paraId="2492E79A" w14:textId="77777777" w:rsidR="00926E64" w:rsidRP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Times New Roman"/>
          <w:b/>
          <w:bCs/>
          <w:sz w:val="24"/>
          <w:szCs w:val="24"/>
          <w:lang w:eastAsia="en-CA"/>
        </w:rPr>
        <w:t>2.  How/where did you acquire these skills?</w:t>
      </w:r>
    </w:p>
    <w:p w14:paraId="32CBCCCC" w14:textId="77777777" w:rsidR="00926E64" w:rsidRP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Times New Roman"/>
          <w:b/>
          <w:bCs/>
          <w:sz w:val="24"/>
          <w:szCs w:val="24"/>
          <w:lang w:eastAsia="en-CA"/>
        </w:rPr>
        <w:lastRenderedPageBreak/>
        <w:t>3.  How can these skills be used in your ideal job?  Why are these skills important?</w:t>
      </w:r>
    </w:p>
    <w:p w14:paraId="4F7C7D62" w14:textId="17465F4C" w:rsid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926E64">
        <w:rPr>
          <w:rFonts w:ascii="Book Antiqua" w:eastAsia="Times New Roman" w:hAnsi="Book Antiqua" w:cs="Times New Roman"/>
          <w:b/>
          <w:bCs/>
          <w:sz w:val="24"/>
          <w:szCs w:val="24"/>
          <w:lang w:eastAsia="en-CA"/>
        </w:rPr>
        <w:t>4.  What skills do you need to work on?  How can they be improved?</w:t>
      </w:r>
      <w:r w:rsidRPr="00926E64">
        <w:rPr>
          <w:rFonts w:ascii="Book Antiqua" w:eastAsia="Times New Roman" w:hAnsi="Book Antiqua" w:cs="Times New Roman"/>
          <w:sz w:val="24"/>
          <w:szCs w:val="24"/>
          <w:lang w:eastAsia="en-CA"/>
        </w:rPr>
        <w:t xml:space="preserve"> </w:t>
      </w:r>
    </w:p>
    <w:p w14:paraId="01C2B0A5" w14:textId="57A68AC7" w:rsid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Assignment</w:t>
      </w:r>
    </w:p>
    <w:p w14:paraId="2B26D2DB" w14:textId="40FBE25C" w:rsid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lang w:eastAsia="en-CA"/>
        </w:rPr>
        <w:t>To better communicate transferable skills, students can now do the “Identifying Your Skills” questionnaire, found under attachments on the portal.</w:t>
      </w:r>
    </w:p>
    <w:p w14:paraId="1A27B89E" w14:textId="7F3C7857" w:rsid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</w:pPr>
      <w:r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Assessment</w:t>
      </w:r>
    </w:p>
    <w:p w14:paraId="4DE18BEE" w14:textId="77777777" w:rsidR="00926E64" w:rsidRPr="00926E64" w:rsidRDefault="00926E64" w:rsidP="00926E64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</w:pPr>
    </w:p>
    <w:p w14:paraId="649CFC53" w14:textId="77777777" w:rsidR="00926E64" w:rsidRPr="00926E64" w:rsidRDefault="00926E64" w:rsidP="00926E64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</w:p>
    <w:bookmarkEnd w:id="0"/>
    <w:sectPr w:rsidR="00926E64" w:rsidRPr="00926E64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28B"/>
    <w:multiLevelType w:val="multilevel"/>
    <w:tmpl w:val="BD70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A0324"/>
    <w:multiLevelType w:val="multilevel"/>
    <w:tmpl w:val="4F7A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23052"/>
    <w:multiLevelType w:val="multilevel"/>
    <w:tmpl w:val="EBD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40E7"/>
    <w:multiLevelType w:val="multilevel"/>
    <w:tmpl w:val="1952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2212E"/>
    <w:multiLevelType w:val="hybridMultilevel"/>
    <w:tmpl w:val="39A243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DF3"/>
    <w:multiLevelType w:val="multilevel"/>
    <w:tmpl w:val="61AC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63E44"/>
    <w:multiLevelType w:val="multilevel"/>
    <w:tmpl w:val="F5BC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F36126"/>
    <w:multiLevelType w:val="multilevel"/>
    <w:tmpl w:val="8EC0E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F2D9D"/>
    <w:multiLevelType w:val="multilevel"/>
    <w:tmpl w:val="1B749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277E4"/>
    <w:multiLevelType w:val="multilevel"/>
    <w:tmpl w:val="9422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46D92"/>
    <w:multiLevelType w:val="multilevel"/>
    <w:tmpl w:val="74BC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1669F"/>
    <w:multiLevelType w:val="multilevel"/>
    <w:tmpl w:val="5FD0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0C772B"/>
    <w:multiLevelType w:val="multilevel"/>
    <w:tmpl w:val="E296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C049B4"/>
    <w:multiLevelType w:val="multilevel"/>
    <w:tmpl w:val="6C02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046AA9"/>
    <w:multiLevelType w:val="multilevel"/>
    <w:tmpl w:val="58D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5"/>
  </w:num>
  <w:num w:numId="8">
    <w:abstractNumId w:val="11"/>
  </w:num>
  <w:num w:numId="9">
    <w:abstractNumId w:val="2"/>
  </w:num>
  <w:num w:numId="10">
    <w:abstractNumId w:val="13"/>
  </w:num>
  <w:num w:numId="11">
    <w:abstractNumId w:val="0"/>
  </w:num>
  <w:num w:numId="12">
    <w:abstractNumId w:val="4"/>
  </w:num>
  <w:num w:numId="13">
    <w:abstractNumId w:val="14"/>
  </w:num>
  <w:num w:numId="14">
    <w:abstractNumId w:val="1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6715"/>
    <w:rsid w:val="00084A34"/>
    <w:rsid w:val="00204B65"/>
    <w:rsid w:val="00216ECF"/>
    <w:rsid w:val="002240D8"/>
    <w:rsid w:val="002316B6"/>
    <w:rsid w:val="003B477F"/>
    <w:rsid w:val="003E5DD7"/>
    <w:rsid w:val="00497743"/>
    <w:rsid w:val="004B4A5C"/>
    <w:rsid w:val="004C0C89"/>
    <w:rsid w:val="00547877"/>
    <w:rsid w:val="00590289"/>
    <w:rsid w:val="00594EF0"/>
    <w:rsid w:val="006428C8"/>
    <w:rsid w:val="00653BB4"/>
    <w:rsid w:val="00654975"/>
    <w:rsid w:val="00682A40"/>
    <w:rsid w:val="00766AE7"/>
    <w:rsid w:val="007C0C8F"/>
    <w:rsid w:val="008237A2"/>
    <w:rsid w:val="0083749A"/>
    <w:rsid w:val="00855E9B"/>
    <w:rsid w:val="008B34DE"/>
    <w:rsid w:val="00926E64"/>
    <w:rsid w:val="00984734"/>
    <w:rsid w:val="00B84B78"/>
    <w:rsid w:val="00BD3639"/>
    <w:rsid w:val="00C1427B"/>
    <w:rsid w:val="00C55E78"/>
    <w:rsid w:val="00CD5E11"/>
    <w:rsid w:val="00D06D81"/>
    <w:rsid w:val="00D36C0F"/>
    <w:rsid w:val="00DA0D0C"/>
    <w:rsid w:val="00DD0097"/>
    <w:rsid w:val="00DE2FDC"/>
    <w:rsid w:val="00EB5D0F"/>
    <w:rsid w:val="00EE4FE9"/>
    <w:rsid w:val="00F75FAE"/>
    <w:rsid w:val="00F81244"/>
    <w:rsid w:val="00F91B9C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C994F3-C385-4288-85FF-9BDAF6890265}"/>
</file>

<file path=customXml/itemProps2.xml><?xml version="1.0" encoding="utf-8"?>
<ds:datastoreItem xmlns:ds="http://schemas.openxmlformats.org/officeDocument/2006/customXml" ds:itemID="{37F89364-43CE-4891-9EF2-62EB3D95F282}"/>
</file>

<file path=customXml/itemProps3.xml><?xml version="1.0" encoding="utf-8"?>
<ds:datastoreItem xmlns:ds="http://schemas.openxmlformats.org/officeDocument/2006/customXml" ds:itemID="{516C4730-3E14-4592-A459-DAC2C0B2A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3</cp:revision>
  <dcterms:created xsi:type="dcterms:W3CDTF">2018-12-13T17:43:00Z</dcterms:created>
  <dcterms:modified xsi:type="dcterms:W3CDTF">2018-12-13T17:44:00Z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