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637C03C7" w:rsidR="006428C8" w:rsidRPr="00076577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26A62">
        <w:rPr>
          <w:rFonts w:ascii="Book Antiqua" w:eastAsia="Times New Roman" w:hAnsi="Book Antiqua" w:cs="Helvetica"/>
          <w:noProof/>
          <w:sz w:val="24"/>
          <w:szCs w:val="24"/>
          <w:lang w:eastAsia="en-CA"/>
        </w:rPr>
        <w:drawing>
          <wp:inline distT="0" distB="0" distL="0" distR="0" wp14:anchorId="27A9D258" wp14:editId="363A135D">
            <wp:extent cx="6332220" cy="680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 8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</w:p>
    <w:p w14:paraId="7BE43427" w14:textId="02202942" w:rsidR="00DE2FDC" w:rsidRPr="00076577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001063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4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525170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4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525170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Staying Safe at Work</w:t>
      </w:r>
    </w:p>
    <w:p w14:paraId="7CB1C0CA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076577" w14:paraId="3BEE8773" w14:textId="77777777" w:rsidTr="00DE2FDC">
        <w:tc>
          <w:tcPr>
            <w:tcW w:w="3116" w:type="dxa"/>
          </w:tcPr>
          <w:p w14:paraId="4594BDD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37809F12" w:rsidR="00DE2FDC" w:rsidRPr="00076577" w:rsidRDefault="00001063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Adapting to economic and labour market changes requires flexibility</w:t>
      </w:r>
    </w:p>
    <w:p w14:paraId="2A0FFFD2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7D84ABC" w14:textId="50380A15" w:rsidR="005552C0" w:rsidRPr="00525170" w:rsidRDefault="00525170" w:rsidP="005552C0">
      <w:pPr>
        <w:numPr>
          <w:ilvl w:val="0"/>
          <w:numId w:val="1"/>
        </w:num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Demonstrate safety skills and appreciate the importance of workplace safety</w:t>
      </w:r>
    </w:p>
    <w:p w14:paraId="10E79F86" w14:textId="2334C3A4" w:rsidR="00525170" w:rsidRPr="005552C0" w:rsidRDefault="00525170" w:rsidP="005552C0">
      <w:pPr>
        <w:numPr>
          <w:ilvl w:val="0"/>
          <w:numId w:val="1"/>
        </w:num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bCs/>
          <w:sz w:val="24"/>
          <w:szCs w:val="24"/>
          <w:lang w:eastAsia="en-CA"/>
        </w:rPr>
        <w:t>Apply decision making strategies to a life, work, or community problem and adjust the strategies to adapt to new situations</w:t>
      </w:r>
    </w:p>
    <w:p w14:paraId="0EBD7FB9" w14:textId="6796297F" w:rsidR="00525170" w:rsidRDefault="00525170" w:rsidP="00525170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Assignment</w:t>
      </w:r>
      <w:r>
        <w:rPr>
          <w:rFonts w:ascii="Book Antiqua" w:eastAsia="Times New Roman" w:hAnsi="Book Antiqua" w:cs="Helvetica"/>
          <w:sz w:val="24"/>
          <w:szCs w:val="24"/>
          <w:lang w:eastAsia="en-CA"/>
        </w:rPr>
        <w:t>:</w:t>
      </w:r>
    </w:p>
    <w:p w14:paraId="47352870" w14:textId="684D011C" w:rsidR="00525170" w:rsidRPr="00525170" w:rsidRDefault="00525170" w:rsidP="00525170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525170">
        <w:rPr>
          <w:rStyle w:val="Strong"/>
          <w:rFonts w:ascii="Book Antiqua" w:hAnsi="Book Antiqua" w:cs="Helvetica"/>
        </w:rPr>
        <w:t>Part 1:</w:t>
      </w:r>
      <w:r w:rsidRPr="00525170">
        <w:rPr>
          <w:rFonts w:ascii="Book Antiqua" w:hAnsi="Book Antiqua" w:cs="Helvetica"/>
        </w:rPr>
        <w:t> In reflecting on Mike's injury as a ski coach</w:t>
      </w:r>
      <w:r w:rsidR="00A54C55">
        <w:rPr>
          <w:rFonts w:ascii="Book Antiqua" w:hAnsi="Book Antiqua" w:cs="Helvetica"/>
        </w:rPr>
        <w:t xml:space="preserve"> (video from the lesson)</w:t>
      </w:r>
      <w:bookmarkStart w:id="2" w:name="_GoBack"/>
      <w:bookmarkEnd w:id="2"/>
      <w:r w:rsidRPr="00525170">
        <w:rPr>
          <w:rFonts w:ascii="Book Antiqua" w:hAnsi="Book Antiqua" w:cs="Helvetica"/>
        </w:rPr>
        <w:t>, two important themes emerged that can be transferred to any career area - </w:t>
      </w:r>
      <w:r w:rsidRPr="00525170">
        <w:rPr>
          <w:rStyle w:val="Strong"/>
          <w:rFonts w:ascii="Book Antiqua" w:hAnsi="Book Antiqua" w:cs="Helvetica"/>
        </w:rPr>
        <w:t>complacency and gut instinct.</w:t>
      </w:r>
    </w:p>
    <w:p w14:paraId="5D5D29B3" w14:textId="77777777" w:rsidR="00525170" w:rsidRPr="00525170" w:rsidRDefault="00525170" w:rsidP="00525170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525170">
        <w:rPr>
          <w:rFonts w:ascii="Book Antiqua" w:hAnsi="Book Antiqua" w:cs="Helvetica"/>
        </w:rPr>
        <w:t>In a short journal entry, answer the following questions both as they relate to Mike's injury, and how they could relate to any career area.</w:t>
      </w:r>
    </w:p>
    <w:p w14:paraId="5A15B023" w14:textId="77777777" w:rsidR="00525170" w:rsidRPr="00525170" w:rsidRDefault="00525170" w:rsidP="0052517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525170">
        <w:rPr>
          <w:rFonts w:ascii="Book Antiqua" w:hAnsi="Book Antiqua" w:cs="Helvetica"/>
          <w:sz w:val="24"/>
          <w:szCs w:val="24"/>
        </w:rPr>
        <w:t>What is complacency? What role did complacency play in Mike's injury? How could complacency impact workplace safety in any career area?</w:t>
      </w:r>
    </w:p>
    <w:p w14:paraId="0D130F13" w14:textId="77777777" w:rsidR="00525170" w:rsidRPr="00525170" w:rsidRDefault="00525170" w:rsidP="0052517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525170">
        <w:rPr>
          <w:rFonts w:ascii="Book Antiqua" w:hAnsi="Book Antiqua" w:cs="Helvetica"/>
          <w:sz w:val="24"/>
          <w:szCs w:val="24"/>
        </w:rPr>
        <w:t>How can "listening to your gut" have changed Mike's outcome? Why would "listening to your gut" be important in any profession?</w:t>
      </w:r>
    </w:p>
    <w:p w14:paraId="2F361602" w14:textId="77777777" w:rsidR="00525170" w:rsidRPr="00525170" w:rsidRDefault="00525170" w:rsidP="00525170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525170">
        <w:rPr>
          <w:rStyle w:val="Strong"/>
          <w:rFonts w:ascii="Book Antiqua" w:hAnsi="Book Antiqua" w:cs="Helvetica"/>
        </w:rPr>
        <w:t>Part 2:</w:t>
      </w:r>
    </w:p>
    <w:p w14:paraId="48F716DA" w14:textId="351FF348" w:rsidR="00525170" w:rsidRPr="00525170" w:rsidRDefault="00525170" w:rsidP="00525170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Helvetica"/>
        </w:rPr>
      </w:pPr>
      <w:r w:rsidRPr="00525170">
        <w:rPr>
          <w:rFonts w:ascii="Book Antiqua" w:hAnsi="Book Antiqua" w:cs="Helvetica"/>
        </w:rPr>
        <w:t>Visit the website </w:t>
      </w:r>
      <w:hyperlink r:id="rId9" w:history="1">
        <w:r w:rsidRPr="00D93255">
          <w:rPr>
            <w:rStyle w:val="Hyperlink"/>
            <w:rFonts w:ascii="Book Antiqua" w:hAnsi="Book Antiqua" w:cs="Helvetica"/>
          </w:rPr>
          <w:t>http://spotthehazardsworksafebc.com</w:t>
        </w:r>
      </w:hyperlink>
      <w:r w:rsidRPr="00525170">
        <w:rPr>
          <w:rFonts w:ascii="Book Antiqua" w:hAnsi="Book Antiqua" w:cs="Helvetica"/>
        </w:rPr>
        <w:t> and choose one of the workplace scenes to conduct the Spot the Hazards challenge.</w:t>
      </w:r>
    </w:p>
    <w:p w14:paraId="4A349804" w14:textId="77777777" w:rsidR="00525170" w:rsidRPr="00525170" w:rsidRDefault="00525170" w:rsidP="00525170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525170">
        <w:rPr>
          <w:rFonts w:ascii="Book Antiqua" w:hAnsi="Book Antiqua" w:cs="Helvetica"/>
        </w:rPr>
        <w:t>Answer the following questions about your chosen workplace scene:</w:t>
      </w:r>
    </w:p>
    <w:p w14:paraId="5EB89DBB" w14:textId="77777777" w:rsidR="00525170" w:rsidRPr="00525170" w:rsidRDefault="00525170" w:rsidP="0052517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525170">
        <w:rPr>
          <w:rFonts w:ascii="Book Antiqua" w:hAnsi="Book Antiqua" w:cs="Helvetica"/>
          <w:sz w:val="24"/>
          <w:szCs w:val="24"/>
        </w:rPr>
        <w:t>Which workplace scene did you choose? Describe the picture.</w:t>
      </w:r>
    </w:p>
    <w:p w14:paraId="6B87E553" w14:textId="77777777" w:rsidR="00525170" w:rsidRPr="00525170" w:rsidRDefault="00525170" w:rsidP="0052517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525170">
        <w:rPr>
          <w:rFonts w:ascii="Book Antiqua" w:hAnsi="Book Antiqua" w:cs="Helvetica"/>
          <w:sz w:val="24"/>
          <w:szCs w:val="24"/>
        </w:rPr>
        <w:t>List the workplace hazards that are in the photo.</w:t>
      </w:r>
    </w:p>
    <w:p w14:paraId="57758B8D" w14:textId="25C4D6C4" w:rsidR="00525170" w:rsidRDefault="00525170" w:rsidP="0052517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525170">
        <w:rPr>
          <w:rFonts w:ascii="Book Antiqua" w:hAnsi="Book Antiqua" w:cs="Helvetica"/>
          <w:sz w:val="24"/>
          <w:szCs w:val="24"/>
        </w:rPr>
        <w:t xml:space="preserve">Have you ever been in an environment and identified workplace hazards? This can be </w:t>
      </w:r>
      <w:proofErr w:type="gramStart"/>
      <w:r w:rsidRPr="00525170">
        <w:rPr>
          <w:rFonts w:ascii="Book Antiqua" w:hAnsi="Book Antiqua" w:cs="Helvetica"/>
          <w:sz w:val="24"/>
          <w:szCs w:val="24"/>
        </w:rPr>
        <w:t>similar to</w:t>
      </w:r>
      <w:proofErr w:type="gramEnd"/>
      <w:r w:rsidRPr="00525170">
        <w:rPr>
          <w:rFonts w:ascii="Book Antiqua" w:hAnsi="Book Antiqua" w:cs="Helvetica"/>
          <w:sz w:val="24"/>
          <w:szCs w:val="24"/>
        </w:rPr>
        <w:t xml:space="preserve"> ones in the photo, or places that you have visited. Explain.</w:t>
      </w:r>
    </w:p>
    <w:p w14:paraId="0B6FED3B" w14:textId="0B00512F" w:rsidR="00525170" w:rsidRDefault="00525170" w:rsidP="00525170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Book Antiqua" w:hAnsi="Book Antiqua" w:cs="Helvetica"/>
          <w:sz w:val="24"/>
          <w:szCs w:val="24"/>
          <w:u w:val="single"/>
        </w:rPr>
      </w:pPr>
      <w:r>
        <w:rPr>
          <w:rFonts w:ascii="Book Antiqua" w:hAnsi="Book Antiqua" w:cs="Helvetica"/>
          <w:sz w:val="24"/>
          <w:szCs w:val="24"/>
          <w:u w:val="single"/>
        </w:rPr>
        <w:t>Assessment:</w:t>
      </w:r>
    </w:p>
    <w:p w14:paraId="1DC39449" w14:textId="261B5F85" w:rsidR="00525170" w:rsidRPr="00525170" w:rsidRDefault="00525170" w:rsidP="00525170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Book Antiqua" w:hAnsi="Book Antiqua" w:cs="Helvetica"/>
          <w:sz w:val="24"/>
          <w:szCs w:val="24"/>
          <w:u w:val="single"/>
        </w:rPr>
      </w:pPr>
      <w:r w:rsidRPr="00525170">
        <w:rPr>
          <w:rFonts w:ascii="Book Antiqua" w:hAnsi="Book Antiqua" w:cs="Helvetica"/>
          <w:noProof/>
          <w:sz w:val="24"/>
          <w:szCs w:val="24"/>
          <w:u w:val="single"/>
        </w:rPr>
        <w:lastRenderedPageBreak/>
        <w:drawing>
          <wp:inline distT="0" distB="0" distL="0" distR="0" wp14:anchorId="0B4BED7E" wp14:editId="705E6B2E">
            <wp:extent cx="6332220" cy="3562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525170" w:rsidRPr="00525170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9CC"/>
    <w:multiLevelType w:val="multilevel"/>
    <w:tmpl w:val="10B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3ED6"/>
    <w:multiLevelType w:val="multilevel"/>
    <w:tmpl w:val="8D5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2025D"/>
    <w:multiLevelType w:val="multilevel"/>
    <w:tmpl w:val="C8B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6E89"/>
    <w:multiLevelType w:val="multilevel"/>
    <w:tmpl w:val="BC2A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E7B34"/>
    <w:multiLevelType w:val="multilevel"/>
    <w:tmpl w:val="B4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B2836"/>
    <w:multiLevelType w:val="multilevel"/>
    <w:tmpl w:val="A0F0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C6E96"/>
    <w:multiLevelType w:val="multilevel"/>
    <w:tmpl w:val="9E6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06922"/>
    <w:multiLevelType w:val="multilevel"/>
    <w:tmpl w:val="2C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15CCF"/>
    <w:multiLevelType w:val="multilevel"/>
    <w:tmpl w:val="93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B718D"/>
    <w:multiLevelType w:val="multilevel"/>
    <w:tmpl w:val="182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A1AD7"/>
    <w:multiLevelType w:val="multilevel"/>
    <w:tmpl w:val="A994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C10F1"/>
    <w:multiLevelType w:val="multilevel"/>
    <w:tmpl w:val="5128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3C9F"/>
    <w:multiLevelType w:val="multilevel"/>
    <w:tmpl w:val="D65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1466E"/>
    <w:multiLevelType w:val="multilevel"/>
    <w:tmpl w:val="3A9C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B325F"/>
    <w:multiLevelType w:val="multilevel"/>
    <w:tmpl w:val="344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B64DA"/>
    <w:multiLevelType w:val="multilevel"/>
    <w:tmpl w:val="B8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22996"/>
    <w:multiLevelType w:val="multilevel"/>
    <w:tmpl w:val="25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74F71"/>
    <w:multiLevelType w:val="multilevel"/>
    <w:tmpl w:val="CD1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56071"/>
    <w:multiLevelType w:val="multilevel"/>
    <w:tmpl w:val="344A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72007C"/>
    <w:multiLevelType w:val="multilevel"/>
    <w:tmpl w:val="745C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C5EE0"/>
    <w:multiLevelType w:val="multilevel"/>
    <w:tmpl w:val="1EB6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EC63CB"/>
    <w:multiLevelType w:val="multilevel"/>
    <w:tmpl w:val="71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B6627D"/>
    <w:multiLevelType w:val="multilevel"/>
    <w:tmpl w:val="5D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63DFF"/>
    <w:multiLevelType w:val="multilevel"/>
    <w:tmpl w:val="246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0A50C6"/>
    <w:multiLevelType w:val="multilevel"/>
    <w:tmpl w:val="01B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9257B"/>
    <w:multiLevelType w:val="multilevel"/>
    <w:tmpl w:val="0F92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25"/>
  </w:num>
  <w:num w:numId="8">
    <w:abstractNumId w:val="23"/>
  </w:num>
  <w:num w:numId="9">
    <w:abstractNumId w:val="7"/>
  </w:num>
  <w:num w:numId="10">
    <w:abstractNumId w:val="24"/>
  </w:num>
  <w:num w:numId="11">
    <w:abstractNumId w:val="8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6"/>
  </w:num>
  <w:num w:numId="17">
    <w:abstractNumId w:val="26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16"/>
  </w:num>
  <w:num w:numId="23">
    <w:abstractNumId w:val="13"/>
  </w:num>
  <w:num w:numId="24">
    <w:abstractNumId w:val="28"/>
  </w:num>
  <w:num w:numId="25">
    <w:abstractNumId w:val="22"/>
  </w:num>
  <w:num w:numId="26">
    <w:abstractNumId w:val="21"/>
  </w:num>
  <w:num w:numId="27">
    <w:abstractNumId w:val="15"/>
  </w:num>
  <w:num w:numId="28">
    <w:abstractNumId w:val="20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1063"/>
    <w:rsid w:val="00006715"/>
    <w:rsid w:val="00026A62"/>
    <w:rsid w:val="000553F4"/>
    <w:rsid w:val="00076577"/>
    <w:rsid w:val="000773BF"/>
    <w:rsid w:val="00084A34"/>
    <w:rsid w:val="0013288D"/>
    <w:rsid w:val="001759F7"/>
    <w:rsid w:val="00193B20"/>
    <w:rsid w:val="001B2839"/>
    <w:rsid w:val="001D37F9"/>
    <w:rsid w:val="001F2988"/>
    <w:rsid w:val="00204B65"/>
    <w:rsid w:val="00216ECF"/>
    <w:rsid w:val="002316B6"/>
    <w:rsid w:val="00233422"/>
    <w:rsid w:val="002856AF"/>
    <w:rsid w:val="002F55AE"/>
    <w:rsid w:val="00304D45"/>
    <w:rsid w:val="0030511E"/>
    <w:rsid w:val="003271AF"/>
    <w:rsid w:val="00361FCE"/>
    <w:rsid w:val="00380895"/>
    <w:rsid w:val="003B477F"/>
    <w:rsid w:val="003E5DD7"/>
    <w:rsid w:val="00453AB9"/>
    <w:rsid w:val="00497743"/>
    <w:rsid w:val="004B4A5C"/>
    <w:rsid w:val="004C0C89"/>
    <w:rsid w:val="004E4B94"/>
    <w:rsid w:val="004E7875"/>
    <w:rsid w:val="0051673A"/>
    <w:rsid w:val="00525170"/>
    <w:rsid w:val="00526541"/>
    <w:rsid w:val="00547877"/>
    <w:rsid w:val="005552C0"/>
    <w:rsid w:val="00590289"/>
    <w:rsid w:val="00594EF0"/>
    <w:rsid w:val="00600788"/>
    <w:rsid w:val="00607790"/>
    <w:rsid w:val="006428C8"/>
    <w:rsid w:val="00653BB4"/>
    <w:rsid w:val="00654975"/>
    <w:rsid w:val="00682A40"/>
    <w:rsid w:val="00684365"/>
    <w:rsid w:val="006956E3"/>
    <w:rsid w:val="006D3559"/>
    <w:rsid w:val="006F3573"/>
    <w:rsid w:val="00766AE7"/>
    <w:rsid w:val="00781DC1"/>
    <w:rsid w:val="007A545C"/>
    <w:rsid w:val="007C0C8F"/>
    <w:rsid w:val="007F35BC"/>
    <w:rsid w:val="008237A2"/>
    <w:rsid w:val="00827583"/>
    <w:rsid w:val="0083749A"/>
    <w:rsid w:val="00855E9B"/>
    <w:rsid w:val="008B34DE"/>
    <w:rsid w:val="008E68BE"/>
    <w:rsid w:val="00925D18"/>
    <w:rsid w:val="00926E64"/>
    <w:rsid w:val="00984734"/>
    <w:rsid w:val="00994680"/>
    <w:rsid w:val="00996724"/>
    <w:rsid w:val="009C0D7D"/>
    <w:rsid w:val="009C601E"/>
    <w:rsid w:val="009D33CA"/>
    <w:rsid w:val="00A27F79"/>
    <w:rsid w:val="00A424B5"/>
    <w:rsid w:val="00A535A5"/>
    <w:rsid w:val="00A54C55"/>
    <w:rsid w:val="00B146DD"/>
    <w:rsid w:val="00B1799C"/>
    <w:rsid w:val="00B74EF6"/>
    <w:rsid w:val="00B84B78"/>
    <w:rsid w:val="00BD3639"/>
    <w:rsid w:val="00BD577D"/>
    <w:rsid w:val="00C107D7"/>
    <w:rsid w:val="00C1427B"/>
    <w:rsid w:val="00C22555"/>
    <w:rsid w:val="00C33D21"/>
    <w:rsid w:val="00C55E78"/>
    <w:rsid w:val="00C56F2B"/>
    <w:rsid w:val="00C859BE"/>
    <w:rsid w:val="00CA41A4"/>
    <w:rsid w:val="00CA6276"/>
    <w:rsid w:val="00CB3095"/>
    <w:rsid w:val="00CB41A0"/>
    <w:rsid w:val="00CB7E41"/>
    <w:rsid w:val="00CD4735"/>
    <w:rsid w:val="00CD5E11"/>
    <w:rsid w:val="00CE3AB8"/>
    <w:rsid w:val="00D06D81"/>
    <w:rsid w:val="00D15ED7"/>
    <w:rsid w:val="00D22F75"/>
    <w:rsid w:val="00D36C0F"/>
    <w:rsid w:val="00D51AE1"/>
    <w:rsid w:val="00DA0D0C"/>
    <w:rsid w:val="00DD0097"/>
    <w:rsid w:val="00DD467E"/>
    <w:rsid w:val="00DD490A"/>
    <w:rsid w:val="00DE2FDC"/>
    <w:rsid w:val="00E71174"/>
    <w:rsid w:val="00E73E6E"/>
    <w:rsid w:val="00E75F38"/>
    <w:rsid w:val="00EA12D4"/>
    <w:rsid w:val="00EC2BE3"/>
    <w:rsid w:val="00EE4FE9"/>
    <w:rsid w:val="00EF0CE0"/>
    <w:rsid w:val="00EF5B8E"/>
    <w:rsid w:val="00F41804"/>
    <w:rsid w:val="00F674DF"/>
    <w:rsid w:val="00F75FAE"/>
    <w:rsid w:val="00F81244"/>
    <w:rsid w:val="00F91B9C"/>
    <w:rsid w:val="00FC043E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spotthehazardsworksafe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89364-43CE-4891-9EF2-62EB3D95F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C4730-3E14-4592-A459-DAC2C0B2AB6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7AFC14-B00B-465E-BD8B-8163BC85A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2</cp:revision>
  <dcterms:created xsi:type="dcterms:W3CDTF">2019-01-21T18:35:00Z</dcterms:created>
  <dcterms:modified xsi:type="dcterms:W3CDTF">2019-01-21T18:35:00Z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