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08" w:rsidRDefault="00343AEE">
      <w:r>
        <w:t xml:space="preserve">Career Education, </w:t>
      </w:r>
      <w:r w:rsidR="00095D07">
        <w:t>Grade 9</w:t>
      </w:r>
    </w:p>
    <w:p w:rsidR="00B26B08" w:rsidRPr="00054B4C" w:rsidRDefault="00C431C2">
      <w:pPr>
        <w:rPr>
          <w:b/>
          <w:sz w:val="28"/>
          <w:szCs w:val="28"/>
        </w:rPr>
      </w:pPr>
      <w:r w:rsidRPr="00054B4C">
        <w:rPr>
          <w:b/>
          <w:sz w:val="28"/>
          <w:szCs w:val="28"/>
        </w:rPr>
        <w:t>Overview/</w:t>
      </w:r>
      <w:r w:rsidR="00B26B08" w:rsidRPr="00054B4C">
        <w:rPr>
          <w:b/>
          <w:sz w:val="28"/>
          <w:szCs w:val="28"/>
        </w:rPr>
        <w:t>Ratio</w:t>
      </w:r>
      <w:r w:rsidRPr="00054B4C">
        <w:rPr>
          <w:b/>
          <w:sz w:val="28"/>
          <w:szCs w:val="28"/>
        </w:rPr>
        <w:t>nale</w:t>
      </w:r>
      <w:r w:rsidR="00054B4C" w:rsidRPr="00054B4C">
        <w:rPr>
          <w:b/>
          <w:sz w:val="28"/>
          <w:szCs w:val="28"/>
        </w:rPr>
        <w:t>:</w:t>
      </w:r>
    </w:p>
    <w:p w:rsidR="00A26895" w:rsidRDefault="00095D07">
      <w:r>
        <w:t>The purpose of this lesson is to invite students to reflect on which messages influence the way they make Career Decisions</w:t>
      </w:r>
    </w:p>
    <w:p w:rsidR="00054B4C" w:rsidRPr="00054B4C" w:rsidRDefault="00E43E48">
      <w:pPr>
        <w:rPr>
          <w:b/>
          <w:sz w:val="28"/>
          <w:szCs w:val="28"/>
        </w:rPr>
      </w:pPr>
      <w:r w:rsidRPr="00054B4C">
        <w:rPr>
          <w:b/>
          <w:sz w:val="28"/>
          <w:szCs w:val="28"/>
        </w:rPr>
        <w:t>Duration</w:t>
      </w:r>
      <w:r w:rsidR="00797025" w:rsidRPr="00054B4C">
        <w:rPr>
          <w:b/>
          <w:sz w:val="28"/>
          <w:szCs w:val="28"/>
        </w:rPr>
        <w:t>:</w:t>
      </w:r>
      <w:r w:rsidR="00A97AE4" w:rsidRPr="00054B4C">
        <w:rPr>
          <w:b/>
          <w:sz w:val="28"/>
          <w:szCs w:val="28"/>
        </w:rPr>
        <w:t xml:space="preserve"> </w:t>
      </w:r>
    </w:p>
    <w:p w:rsidR="00E43E48" w:rsidRDefault="00B81E17">
      <w:r>
        <w:t>1 full class</w:t>
      </w:r>
    </w:p>
    <w:p w:rsidR="00A97AE4" w:rsidRDefault="00A97AE4"/>
    <w:tbl>
      <w:tblPr>
        <w:tblStyle w:val="TableGrid"/>
        <w:tblW w:w="0" w:type="auto"/>
        <w:tblLook w:val="04A0" w:firstRow="1" w:lastRow="0" w:firstColumn="1" w:lastColumn="0" w:noHBand="0" w:noVBand="1"/>
      </w:tblPr>
      <w:tblGrid>
        <w:gridCol w:w="2547"/>
        <w:gridCol w:w="6803"/>
      </w:tblGrid>
      <w:tr w:rsidR="00734F41" w:rsidTr="0096389D">
        <w:tc>
          <w:tcPr>
            <w:tcW w:w="2547" w:type="dxa"/>
          </w:tcPr>
          <w:p w:rsidR="00734F41" w:rsidRPr="00D414E0" w:rsidRDefault="00734F41">
            <w:pPr>
              <w:rPr>
                <w:b/>
              </w:rPr>
            </w:pPr>
            <w:r w:rsidRPr="00D414E0">
              <w:rPr>
                <w:b/>
              </w:rPr>
              <w:t>Big Ideas</w:t>
            </w:r>
          </w:p>
        </w:tc>
        <w:tc>
          <w:tcPr>
            <w:tcW w:w="6803" w:type="dxa"/>
          </w:tcPr>
          <w:p w:rsidR="0096389D" w:rsidRDefault="004E41B6" w:rsidP="0096389D">
            <w:pPr>
              <w:pStyle w:val="ListParagraph"/>
              <w:numPr>
                <w:ilvl w:val="0"/>
                <w:numId w:val="1"/>
              </w:numPr>
            </w:pPr>
            <w:r w:rsidRPr="00DB6B8C">
              <w:t xml:space="preserve">Reflecting on our preferences and skills helps </w:t>
            </w:r>
            <w:proofErr w:type="gramStart"/>
            <w:r w:rsidRPr="00DB6B8C">
              <w:t>us</w:t>
            </w:r>
            <w:proofErr w:type="gramEnd"/>
            <w:r w:rsidRPr="00DB6B8C">
              <w:t xml:space="preserve"> identify the steps we need to take to achieve our career goals.</w:t>
            </w:r>
          </w:p>
          <w:p w:rsidR="004E41B6" w:rsidRDefault="004E41B6" w:rsidP="0096389D">
            <w:pPr>
              <w:pStyle w:val="ListParagraph"/>
              <w:numPr>
                <w:ilvl w:val="0"/>
                <w:numId w:val="1"/>
              </w:numPr>
            </w:pPr>
            <w:r w:rsidRPr="00DB6B8C">
              <w:t>The value of work in our lives, communities, and society can be viewed from diverse perspectives.</w:t>
            </w:r>
          </w:p>
          <w:p w:rsidR="004E41B6" w:rsidRDefault="004E41B6" w:rsidP="0096389D">
            <w:pPr>
              <w:pStyle w:val="ListParagraph"/>
              <w:numPr>
                <w:ilvl w:val="0"/>
                <w:numId w:val="1"/>
              </w:numPr>
            </w:pPr>
            <w:r w:rsidRPr="00DB6B8C">
              <w:t>Achieving our learning goals requires effort and perseverance.</w:t>
            </w:r>
          </w:p>
          <w:p w:rsidR="004E41B6" w:rsidRDefault="004E41B6" w:rsidP="0096389D">
            <w:pPr>
              <w:pStyle w:val="ListParagraph"/>
              <w:numPr>
                <w:ilvl w:val="0"/>
                <w:numId w:val="1"/>
              </w:numPr>
            </w:pPr>
            <w:r w:rsidRPr="00DB6B8C">
              <w:t>Adapting to economic and labour market changes requires flexibility.</w:t>
            </w:r>
          </w:p>
          <w:p w:rsidR="004E41B6" w:rsidRDefault="004E41B6" w:rsidP="0096389D">
            <w:pPr>
              <w:pStyle w:val="ListParagraph"/>
              <w:numPr>
                <w:ilvl w:val="0"/>
                <w:numId w:val="1"/>
              </w:numPr>
            </w:pPr>
            <w:r w:rsidRPr="00DB6B8C">
              <w:t>Our career paths reflect the personal, community, and educational choices we make.</w:t>
            </w:r>
          </w:p>
        </w:tc>
      </w:tr>
      <w:tr w:rsidR="00734F41" w:rsidTr="0096389D">
        <w:tc>
          <w:tcPr>
            <w:tcW w:w="2547" w:type="dxa"/>
          </w:tcPr>
          <w:p w:rsidR="00734F41" w:rsidRPr="00D414E0" w:rsidRDefault="00734F41">
            <w:pPr>
              <w:rPr>
                <w:b/>
              </w:rPr>
            </w:pPr>
            <w:r w:rsidRPr="00D414E0">
              <w:rPr>
                <w:b/>
              </w:rPr>
              <w:t>Curricular Competencies</w:t>
            </w:r>
          </w:p>
        </w:tc>
        <w:tc>
          <w:tcPr>
            <w:tcW w:w="6803" w:type="dxa"/>
          </w:tcPr>
          <w:p w:rsidR="004E41B6" w:rsidRPr="004E41B6" w:rsidRDefault="004E41B6" w:rsidP="004E41B6">
            <w:pPr>
              <w:pStyle w:val="ListParagraph"/>
              <w:numPr>
                <w:ilvl w:val="0"/>
                <w:numId w:val="1"/>
              </w:numPr>
              <w:tabs>
                <w:tab w:val="left" w:pos="480"/>
              </w:tabs>
              <w:spacing w:after="60"/>
            </w:pPr>
            <w:r w:rsidRPr="00DB6B8C">
              <w:t xml:space="preserve">Question self and others about how individual purposes and passions can support the needs </w:t>
            </w:r>
            <w:r w:rsidRPr="00DB6B8C">
              <w:br/>
              <w:t>of the local and global community when considering career choices</w:t>
            </w:r>
          </w:p>
          <w:p w:rsidR="004E41B6" w:rsidRPr="00DB6B8C" w:rsidRDefault="004E41B6" w:rsidP="004E41B6">
            <w:pPr>
              <w:pStyle w:val="ListParagraph"/>
              <w:numPr>
                <w:ilvl w:val="0"/>
                <w:numId w:val="1"/>
              </w:numPr>
              <w:tabs>
                <w:tab w:val="left" w:pos="480"/>
              </w:tabs>
              <w:spacing w:after="60"/>
            </w:pPr>
            <w:r w:rsidRPr="004E41B6">
              <w:t>Recognize and explore diverse perspectives on</w:t>
            </w:r>
            <w:r w:rsidRPr="00DB6B8C">
              <w:t xml:space="preserve"> how work contributes to our community </w:t>
            </w:r>
            <w:r w:rsidRPr="00DB6B8C">
              <w:br/>
              <w:t>and society</w:t>
            </w:r>
          </w:p>
          <w:p w:rsidR="00734F41" w:rsidRDefault="00734F41" w:rsidP="00622E94">
            <w:pPr>
              <w:pStyle w:val="ListParagraph"/>
            </w:pPr>
          </w:p>
        </w:tc>
      </w:tr>
      <w:tr w:rsidR="000D1AFC" w:rsidTr="0096389D">
        <w:tc>
          <w:tcPr>
            <w:tcW w:w="2547" w:type="dxa"/>
          </w:tcPr>
          <w:p w:rsidR="000D1AFC" w:rsidRPr="00D414E0" w:rsidRDefault="000D1AFC">
            <w:pPr>
              <w:rPr>
                <w:b/>
              </w:rPr>
            </w:pPr>
            <w:r w:rsidRPr="00D414E0">
              <w:rPr>
                <w:b/>
              </w:rPr>
              <w:t>Content</w:t>
            </w:r>
          </w:p>
        </w:tc>
        <w:tc>
          <w:tcPr>
            <w:tcW w:w="6803" w:type="dxa"/>
          </w:tcPr>
          <w:p w:rsidR="00622E94" w:rsidRPr="000C55E5" w:rsidRDefault="00622E94" w:rsidP="00622E94">
            <w:pPr>
              <w:pStyle w:val="ListParagraph"/>
              <w:numPr>
                <w:ilvl w:val="0"/>
                <w:numId w:val="1"/>
              </w:numPr>
              <w:tabs>
                <w:tab w:val="left" w:pos="480"/>
              </w:tabs>
              <w:spacing w:after="40"/>
            </w:pPr>
            <w:r w:rsidRPr="000C55E5">
              <w:rPr>
                <w:b/>
              </w:rPr>
              <w:t xml:space="preserve">self-assessment </w:t>
            </w:r>
            <w:r w:rsidRPr="000C55E5">
              <w:t>for career research</w:t>
            </w:r>
          </w:p>
          <w:p w:rsidR="00622E94" w:rsidRPr="000C55E5" w:rsidRDefault="00622E94" w:rsidP="00622E94">
            <w:pPr>
              <w:pStyle w:val="ListParagraph"/>
              <w:numPr>
                <w:ilvl w:val="0"/>
                <w:numId w:val="1"/>
              </w:numPr>
              <w:tabs>
                <w:tab w:val="left" w:pos="480"/>
              </w:tabs>
              <w:spacing w:after="40"/>
            </w:pPr>
            <w:r w:rsidRPr="000C55E5">
              <w:t>reflection</w:t>
            </w:r>
          </w:p>
          <w:p w:rsidR="000D1AFC" w:rsidRPr="00343AEE" w:rsidRDefault="000D1AFC" w:rsidP="00622E94">
            <w:pPr>
              <w:pStyle w:val="ListParagraph"/>
            </w:pPr>
          </w:p>
        </w:tc>
      </w:tr>
    </w:tbl>
    <w:p w:rsidR="00E43E48" w:rsidRDefault="00E43E48"/>
    <w:p w:rsidR="00734F41" w:rsidRDefault="00734F41">
      <w:pPr>
        <w:rPr>
          <w:b/>
          <w:sz w:val="28"/>
          <w:szCs w:val="28"/>
        </w:rPr>
      </w:pPr>
      <w:r w:rsidRPr="00054B4C">
        <w:rPr>
          <w:b/>
          <w:sz w:val="28"/>
          <w:szCs w:val="28"/>
        </w:rPr>
        <w:t>Materials/Links:</w:t>
      </w:r>
    </w:p>
    <w:p w:rsidR="00095D07" w:rsidRDefault="002144D2" w:rsidP="002144D2">
      <w:pPr>
        <w:pStyle w:val="ListParagraph"/>
        <w:numPr>
          <w:ilvl w:val="0"/>
          <w:numId w:val="1"/>
        </w:numPr>
      </w:pPr>
      <w:r>
        <w:t>Computer and projector</w:t>
      </w:r>
    </w:p>
    <w:p w:rsidR="00822FBB" w:rsidRDefault="00822FBB" w:rsidP="00822FBB">
      <w:pPr>
        <w:pStyle w:val="ListParagraph"/>
        <w:numPr>
          <w:ilvl w:val="0"/>
          <w:numId w:val="1"/>
        </w:numPr>
        <w:shd w:val="clear" w:color="auto" w:fill="FFFFFF"/>
        <w:spacing w:after="0" w:line="240" w:lineRule="auto"/>
        <w:outlineLvl w:val="0"/>
      </w:pPr>
      <w:r w:rsidRPr="002D506A">
        <w:t>Why Following Your Passion is Terrible Career Advice - Jacob Morgan</w:t>
      </w:r>
      <w:r>
        <w:t xml:space="preserve"> (1:18)</w:t>
      </w:r>
    </w:p>
    <w:p w:rsidR="00822FBB" w:rsidRDefault="00822FBB" w:rsidP="00822FBB">
      <w:pPr>
        <w:pStyle w:val="ListParagraph"/>
      </w:pPr>
      <w:hyperlink r:id="rId7" w:history="1">
        <w:r w:rsidRPr="00DD5C1B">
          <w:rPr>
            <w:rStyle w:val="Hyperlink"/>
          </w:rPr>
          <w:t>https://www.youtube.com/watch?v=MfmPpAjbg6U</w:t>
        </w:r>
      </w:hyperlink>
      <w:r>
        <w:t xml:space="preserve"> </w:t>
      </w:r>
    </w:p>
    <w:p w:rsidR="00822FBB" w:rsidRDefault="00822FBB" w:rsidP="00822FBB">
      <w:pPr>
        <w:pStyle w:val="ListParagraph"/>
      </w:pPr>
    </w:p>
    <w:p w:rsidR="00822FBB" w:rsidRDefault="00822FBB" w:rsidP="00822FBB">
      <w:pPr>
        <w:pStyle w:val="ListParagraph"/>
        <w:numPr>
          <w:ilvl w:val="0"/>
          <w:numId w:val="1"/>
        </w:numPr>
      </w:pPr>
      <w:r>
        <w:t>Mike Rowe - Learning From Dirty Jobs</w:t>
      </w:r>
    </w:p>
    <w:p w:rsidR="00822FBB" w:rsidRDefault="00822FBB" w:rsidP="00822FBB">
      <w:pPr>
        <w:pStyle w:val="ListParagraph"/>
      </w:pPr>
      <w:r>
        <w:t>Stop lying to your kids – They should not follow their passion (5:18)</w:t>
      </w:r>
    </w:p>
    <w:p w:rsidR="00822FBB" w:rsidRDefault="00822FBB" w:rsidP="00822FBB">
      <w:pPr>
        <w:pStyle w:val="ListParagraph"/>
      </w:pPr>
      <w:hyperlink r:id="rId8" w:history="1">
        <w:r w:rsidRPr="00DD5C1B">
          <w:rPr>
            <w:rStyle w:val="Hyperlink"/>
          </w:rPr>
          <w:t>https://ww</w:t>
        </w:r>
        <w:r w:rsidRPr="00DD5C1B">
          <w:rPr>
            <w:rStyle w:val="Hyperlink"/>
          </w:rPr>
          <w:t>w</w:t>
        </w:r>
        <w:r w:rsidRPr="00DD5C1B">
          <w:rPr>
            <w:rStyle w:val="Hyperlink"/>
          </w:rPr>
          <w:t>.youtube.com/watch?v=f7JIR76TSn4</w:t>
        </w:r>
      </w:hyperlink>
      <w:r>
        <w:t xml:space="preserve"> </w:t>
      </w:r>
    </w:p>
    <w:p w:rsidR="00822FBB" w:rsidRDefault="00822FBB" w:rsidP="00822FBB">
      <w:pPr>
        <w:pStyle w:val="ListParagraph"/>
      </w:pPr>
    </w:p>
    <w:p w:rsidR="00822FBB" w:rsidRDefault="00822FBB" w:rsidP="00822FBB">
      <w:pPr>
        <w:pStyle w:val="ListParagraph"/>
        <w:numPr>
          <w:ilvl w:val="0"/>
          <w:numId w:val="1"/>
        </w:numPr>
      </w:pPr>
      <w:r>
        <w:t>Different forms of Passion (3:32)</w:t>
      </w:r>
    </w:p>
    <w:p w:rsidR="00822FBB" w:rsidRDefault="00822FBB" w:rsidP="00822FBB">
      <w:pPr>
        <w:pStyle w:val="ListParagraph"/>
      </w:pPr>
      <w:hyperlink r:id="rId9" w:history="1">
        <w:r w:rsidRPr="003E4499">
          <w:rPr>
            <w:rStyle w:val="Hyperlink"/>
          </w:rPr>
          <w:t>http://bigthink.com/videos/scott-barry-kaufman-on-different-forms-of-passion</w:t>
        </w:r>
      </w:hyperlink>
      <w:r>
        <w:t xml:space="preserve"> </w:t>
      </w:r>
    </w:p>
    <w:p w:rsidR="00822FBB" w:rsidRDefault="00822FBB" w:rsidP="00822FBB">
      <w:pPr>
        <w:pStyle w:val="ListParagraph"/>
      </w:pPr>
    </w:p>
    <w:p w:rsidR="00822FBB" w:rsidRDefault="00822FBB" w:rsidP="00822FBB">
      <w:pPr>
        <w:pStyle w:val="ListParagraph"/>
        <w:numPr>
          <w:ilvl w:val="0"/>
          <w:numId w:val="1"/>
        </w:numPr>
      </w:pPr>
      <w:r>
        <w:t>To Find work you love, don’t follow your passion, Benjamin Todd 80,000hours.org (15 min)</w:t>
      </w:r>
    </w:p>
    <w:p w:rsidR="00822FBB" w:rsidRDefault="00822FBB" w:rsidP="00822FBB">
      <w:pPr>
        <w:pStyle w:val="ListParagraph"/>
      </w:pPr>
      <w:hyperlink r:id="rId10" w:history="1">
        <w:r w:rsidRPr="00DD5C1B">
          <w:rPr>
            <w:rStyle w:val="Hyperlink"/>
          </w:rPr>
          <w:t>https://www.youtube.com/watch?v=MKlx1DLa9EA</w:t>
        </w:r>
      </w:hyperlink>
      <w:r>
        <w:t xml:space="preserve"> </w:t>
      </w:r>
    </w:p>
    <w:p w:rsidR="002144D2" w:rsidRPr="00095D07" w:rsidRDefault="002144D2" w:rsidP="00822FBB">
      <w:pPr>
        <w:pStyle w:val="ListParagraph"/>
      </w:pPr>
    </w:p>
    <w:p w:rsidR="00C05849" w:rsidRDefault="00734F41" w:rsidP="00B81E17">
      <w:pPr>
        <w:rPr>
          <w:b/>
          <w:sz w:val="28"/>
          <w:szCs w:val="28"/>
        </w:rPr>
      </w:pPr>
      <w:r w:rsidRPr="00054B4C">
        <w:rPr>
          <w:b/>
          <w:sz w:val="28"/>
          <w:szCs w:val="28"/>
        </w:rPr>
        <w:t>Activity</w:t>
      </w:r>
      <w:r w:rsidR="001C4D5B">
        <w:rPr>
          <w:b/>
          <w:sz w:val="28"/>
          <w:szCs w:val="28"/>
        </w:rPr>
        <w:t xml:space="preserve"> </w:t>
      </w:r>
    </w:p>
    <w:p w:rsidR="00095D07" w:rsidRDefault="00095D07" w:rsidP="00095D07">
      <w:pPr>
        <w:pStyle w:val="ListParagraph"/>
        <w:numPr>
          <w:ilvl w:val="0"/>
          <w:numId w:val="8"/>
        </w:numPr>
      </w:pPr>
      <w:r w:rsidRPr="00095D07">
        <w:t>Be</w:t>
      </w:r>
      <w:r>
        <w:t xml:space="preserve">gin by asking class some questions for a class-wide pre-activity discussion with the following kinds of questions:  </w:t>
      </w:r>
      <w:r w:rsidR="004E41B6">
        <w:t xml:space="preserve">Have you heard the advice “Follow your Passion’? </w:t>
      </w:r>
      <w:r>
        <w:t>Should you be passionate about your work?  Do you know of anyone who is very passionate about their work?  Who are they and what makes them love their work?  Do you know anyone who is really NOT passionate about their work?  Why?  How would you like to think/feel about your future work?</w:t>
      </w:r>
    </w:p>
    <w:p w:rsidR="00095D07" w:rsidRDefault="00822FBB" w:rsidP="00095D07">
      <w:pPr>
        <w:pStyle w:val="ListParagraph"/>
        <w:numPr>
          <w:ilvl w:val="0"/>
          <w:numId w:val="8"/>
        </w:numPr>
      </w:pPr>
      <w:r>
        <w:t xml:space="preserve">View video links </w:t>
      </w:r>
      <w:r w:rsidR="004E41B6">
        <w:t xml:space="preserve">as a class </w:t>
      </w:r>
      <w:r>
        <w:t>and encourage discussion in between each one</w:t>
      </w:r>
    </w:p>
    <w:p w:rsidR="00822FBB" w:rsidRPr="00095D07" w:rsidRDefault="00822FBB" w:rsidP="00095D07">
      <w:pPr>
        <w:pStyle w:val="ListParagraph"/>
        <w:numPr>
          <w:ilvl w:val="0"/>
          <w:numId w:val="8"/>
        </w:numPr>
      </w:pPr>
      <w:r>
        <w:t xml:space="preserve">Have students write a reflection on where they stand </w:t>
      </w:r>
      <w:r w:rsidR="004E41B6">
        <w:t xml:space="preserve">by using the attached student handout or having them add a journal entry into their portfolio in </w:t>
      </w:r>
      <w:proofErr w:type="spellStart"/>
      <w:r w:rsidR="004E41B6">
        <w:t>myBlueprint</w:t>
      </w:r>
      <w:proofErr w:type="spellEnd"/>
      <w:r w:rsidR="004E41B6">
        <w:t>.</w:t>
      </w:r>
    </w:p>
    <w:p w:rsidR="00095D07" w:rsidRDefault="00095D07">
      <w:pPr>
        <w:rPr>
          <w:b/>
          <w:sz w:val="28"/>
          <w:szCs w:val="28"/>
        </w:rPr>
      </w:pPr>
    </w:p>
    <w:p w:rsidR="009F1165" w:rsidRDefault="009F1165">
      <w:pPr>
        <w:rPr>
          <w:b/>
          <w:sz w:val="28"/>
          <w:szCs w:val="28"/>
        </w:rPr>
      </w:pPr>
      <w:r>
        <w:rPr>
          <w:b/>
          <w:sz w:val="28"/>
          <w:szCs w:val="28"/>
        </w:rPr>
        <w:br w:type="page"/>
      </w:r>
    </w:p>
    <w:p w:rsidR="00822FBB" w:rsidRDefault="00822FBB">
      <w:pPr>
        <w:rPr>
          <w:b/>
          <w:sz w:val="28"/>
          <w:szCs w:val="28"/>
        </w:rPr>
      </w:pPr>
      <w:bookmarkStart w:id="0" w:name="_GoBack"/>
      <w:bookmarkEnd w:id="0"/>
      <w:r>
        <w:rPr>
          <w:b/>
          <w:sz w:val="28"/>
          <w:szCs w:val="28"/>
        </w:rPr>
        <w:lastRenderedPageBreak/>
        <w:t>Please answer the following questions….</w:t>
      </w:r>
    </w:p>
    <w:p w:rsidR="004E41B6" w:rsidRDefault="004E41B6">
      <w:pPr>
        <w:rPr>
          <w:b/>
          <w:sz w:val="28"/>
          <w:szCs w:val="28"/>
        </w:rPr>
      </w:pPr>
    </w:p>
    <w:p w:rsidR="00822FBB" w:rsidRDefault="00822FBB">
      <w:pPr>
        <w:rPr>
          <w:b/>
          <w:sz w:val="28"/>
          <w:szCs w:val="28"/>
        </w:rPr>
      </w:pPr>
      <w:r>
        <w:rPr>
          <w:b/>
          <w:sz w:val="28"/>
          <w:szCs w:val="28"/>
        </w:rPr>
        <w:t>What are some things that you are passionate about?  And could these things eventually turn into a career for you?</w:t>
      </w:r>
    </w:p>
    <w:p w:rsidR="00822FBB" w:rsidRDefault="00822FBB">
      <w:pPr>
        <w:rPr>
          <w:b/>
          <w:sz w:val="28"/>
          <w:szCs w:val="28"/>
        </w:rPr>
      </w:pPr>
    </w:p>
    <w:p w:rsidR="00822FBB" w:rsidRDefault="00822FBB">
      <w:pPr>
        <w:rPr>
          <w:b/>
          <w:sz w:val="28"/>
          <w:szCs w:val="28"/>
        </w:rPr>
      </w:pPr>
    </w:p>
    <w:p w:rsidR="004E41B6" w:rsidRDefault="004E41B6">
      <w:pPr>
        <w:rPr>
          <w:b/>
          <w:sz w:val="28"/>
          <w:szCs w:val="28"/>
        </w:rPr>
      </w:pPr>
    </w:p>
    <w:p w:rsidR="00822FBB" w:rsidRDefault="00822FBB">
      <w:pPr>
        <w:rPr>
          <w:b/>
          <w:sz w:val="28"/>
          <w:szCs w:val="28"/>
        </w:rPr>
      </w:pPr>
    </w:p>
    <w:p w:rsidR="004E41B6" w:rsidRDefault="004E41B6">
      <w:pPr>
        <w:rPr>
          <w:b/>
          <w:sz w:val="28"/>
          <w:szCs w:val="28"/>
        </w:rPr>
      </w:pPr>
    </w:p>
    <w:p w:rsidR="004E41B6" w:rsidRDefault="004E41B6">
      <w:pPr>
        <w:rPr>
          <w:b/>
          <w:sz w:val="28"/>
          <w:szCs w:val="28"/>
        </w:rPr>
      </w:pPr>
    </w:p>
    <w:p w:rsidR="00822FBB" w:rsidRDefault="00822FBB">
      <w:pPr>
        <w:rPr>
          <w:b/>
          <w:sz w:val="28"/>
          <w:szCs w:val="28"/>
        </w:rPr>
      </w:pPr>
      <w:r>
        <w:rPr>
          <w:b/>
          <w:sz w:val="28"/>
          <w:szCs w:val="28"/>
        </w:rPr>
        <w:t>Where do you stand on this issue – should people follow their passion when planning a career, or not?</w:t>
      </w:r>
      <w:r w:rsidR="004E41B6">
        <w:rPr>
          <w:b/>
          <w:sz w:val="28"/>
          <w:szCs w:val="28"/>
        </w:rPr>
        <w:t xml:space="preserve">  Be sure to explain why you feel the way that you do.</w:t>
      </w:r>
    </w:p>
    <w:p w:rsidR="00822FBB" w:rsidRDefault="00822FBB">
      <w:pPr>
        <w:rPr>
          <w:b/>
          <w:sz w:val="28"/>
          <w:szCs w:val="28"/>
        </w:rPr>
      </w:pPr>
    </w:p>
    <w:p w:rsidR="00822FBB" w:rsidRDefault="00822FBB">
      <w:pPr>
        <w:rPr>
          <w:b/>
          <w:sz w:val="28"/>
          <w:szCs w:val="28"/>
        </w:rPr>
      </w:pPr>
    </w:p>
    <w:p w:rsidR="00822FBB" w:rsidRDefault="00822FBB">
      <w:pPr>
        <w:rPr>
          <w:b/>
          <w:sz w:val="28"/>
          <w:szCs w:val="28"/>
        </w:rPr>
      </w:pPr>
    </w:p>
    <w:p w:rsidR="00822FBB" w:rsidRDefault="00822FBB">
      <w:pPr>
        <w:rPr>
          <w:b/>
          <w:sz w:val="28"/>
          <w:szCs w:val="28"/>
        </w:rPr>
      </w:pPr>
    </w:p>
    <w:p w:rsidR="00822FBB" w:rsidRDefault="00822FBB">
      <w:pPr>
        <w:rPr>
          <w:b/>
          <w:sz w:val="28"/>
          <w:szCs w:val="28"/>
        </w:rPr>
      </w:pPr>
    </w:p>
    <w:p w:rsidR="00822FBB" w:rsidRDefault="00822FBB">
      <w:pPr>
        <w:rPr>
          <w:b/>
          <w:sz w:val="28"/>
          <w:szCs w:val="28"/>
        </w:rPr>
      </w:pPr>
    </w:p>
    <w:p w:rsidR="002E43E4" w:rsidRPr="00B81E17" w:rsidRDefault="002E43E4"/>
    <w:sectPr w:rsidR="002E43E4" w:rsidRPr="00B81E17">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5D7" w:rsidRDefault="00E615D7" w:rsidP="00972D03">
      <w:pPr>
        <w:spacing w:after="0" w:line="240" w:lineRule="auto"/>
      </w:pPr>
      <w:r>
        <w:separator/>
      </w:r>
    </w:p>
  </w:endnote>
  <w:endnote w:type="continuationSeparator" w:id="0">
    <w:p w:rsidR="00E615D7" w:rsidRDefault="00E615D7" w:rsidP="0097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4866"/>
      <w:docPartObj>
        <w:docPartGallery w:val="Page Numbers (Bottom of Page)"/>
        <w:docPartUnique/>
      </w:docPartObj>
    </w:sdtPr>
    <w:sdtEndPr/>
    <w:sdtContent>
      <w:p w:rsidR="00B81E17" w:rsidRDefault="00B81E17">
        <w:pPr>
          <w:pStyle w:val="Footer"/>
        </w:pPr>
        <w:r>
          <w:rPr>
            <w:noProof/>
            <w:lang w:eastAsia="en-C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81E17" w:rsidRDefault="00B81E17">
                              <w:pPr>
                                <w:jc w:val="center"/>
                              </w:pPr>
                              <w:r>
                                <w:fldChar w:fldCharType="begin"/>
                              </w:r>
                              <w:r>
                                <w:instrText xml:space="preserve"> PAGE    \* MERGEFORMAT </w:instrText>
                              </w:r>
                              <w:r>
                                <w:fldChar w:fldCharType="separate"/>
                              </w:r>
                              <w:r w:rsidR="009F1165">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B81E17" w:rsidRDefault="00B81E17">
                        <w:pPr>
                          <w:jc w:val="center"/>
                        </w:pPr>
                        <w:r>
                          <w:fldChar w:fldCharType="begin"/>
                        </w:r>
                        <w:r>
                          <w:instrText xml:space="preserve"> PAGE    \* MERGEFORMAT </w:instrText>
                        </w:r>
                        <w:r>
                          <w:fldChar w:fldCharType="separate"/>
                        </w:r>
                        <w:r w:rsidR="009F1165">
                          <w:rPr>
                            <w:noProof/>
                          </w:rPr>
                          <w:t>3</w:t>
                        </w:r>
                        <w:r>
                          <w:rPr>
                            <w:noProof/>
                          </w:rPr>
                          <w:fldChar w:fldCharType="end"/>
                        </w:r>
                      </w:p>
                    </w:txbxContent>
                  </v:textbox>
                  <w10:wrap anchorx="margin" anchory="margin"/>
                </v:shape>
              </w:pict>
            </mc:Fallback>
          </mc:AlternateContent>
        </w:r>
        <w:r>
          <w:rPr>
            <w:noProof/>
            <w:lang w:eastAsia="en-C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627524"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5D7" w:rsidRDefault="00E615D7" w:rsidP="00972D03">
      <w:pPr>
        <w:spacing w:after="0" w:line="240" w:lineRule="auto"/>
      </w:pPr>
      <w:r>
        <w:separator/>
      </w:r>
    </w:p>
  </w:footnote>
  <w:footnote w:type="continuationSeparator" w:id="0">
    <w:p w:rsidR="00E615D7" w:rsidRDefault="00E615D7" w:rsidP="00972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17" w:rsidRPr="00054B4C" w:rsidRDefault="00095D07" w:rsidP="00972D03">
    <w:pPr>
      <w:pBdr>
        <w:bottom w:val="single" w:sz="4" w:space="1" w:color="auto"/>
      </w:pBdr>
      <w:rPr>
        <w:b/>
        <w:color w:val="C45911" w:themeColor="accent2" w:themeShade="BF"/>
        <w:sz w:val="36"/>
        <w:szCs w:val="36"/>
      </w:rPr>
    </w:pPr>
    <w:r>
      <w:rPr>
        <w:b/>
        <w:color w:val="C45911" w:themeColor="accent2" w:themeShade="BF"/>
        <w:sz w:val="36"/>
        <w:szCs w:val="36"/>
      </w:rPr>
      <w:t>Passion vs No Passion</w:t>
    </w:r>
    <w:r w:rsidR="00B81E17">
      <w:rPr>
        <w:b/>
        <w:color w:val="C45911" w:themeColor="accent2" w:themeShade="BF"/>
        <w:sz w:val="36"/>
        <w:szCs w:val="36"/>
      </w:rPr>
      <w:tab/>
    </w:r>
  </w:p>
  <w:p w:rsidR="00B81E17" w:rsidRDefault="00B8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6ACA"/>
    <w:multiLevelType w:val="hybridMultilevel"/>
    <w:tmpl w:val="239A48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3E0F7D"/>
    <w:multiLevelType w:val="hybridMultilevel"/>
    <w:tmpl w:val="FD8A59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58429D"/>
    <w:multiLevelType w:val="hybridMultilevel"/>
    <w:tmpl w:val="92684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20427D"/>
    <w:multiLevelType w:val="hybridMultilevel"/>
    <w:tmpl w:val="F3FE0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2741C2"/>
    <w:multiLevelType w:val="hybridMultilevel"/>
    <w:tmpl w:val="CB3EA0E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4674542"/>
    <w:multiLevelType w:val="hybridMultilevel"/>
    <w:tmpl w:val="6D420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6C2B75"/>
    <w:multiLevelType w:val="hybridMultilevel"/>
    <w:tmpl w:val="CD4C5E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21513D6"/>
    <w:multiLevelType w:val="hybridMultilevel"/>
    <w:tmpl w:val="66C88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FC22F2"/>
    <w:multiLevelType w:val="hybridMultilevel"/>
    <w:tmpl w:val="BA863936"/>
    <w:lvl w:ilvl="0" w:tplc="00011009">
      <w:start w:val="1"/>
      <w:numFmt w:val="bullet"/>
      <w:pStyle w:val="FollowedHyperlink"/>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08"/>
    <w:rsid w:val="00025039"/>
    <w:rsid w:val="00054B4C"/>
    <w:rsid w:val="00095D07"/>
    <w:rsid w:val="000D1AFC"/>
    <w:rsid w:val="0017353B"/>
    <w:rsid w:val="001768AC"/>
    <w:rsid w:val="001C4D5B"/>
    <w:rsid w:val="002144D2"/>
    <w:rsid w:val="0027547D"/>
    <w:rsid w:val="002B1E40"/>
    <w:rsid w:val="002E43E4"/>
    <w:rsid w:val="0034265A"/>
    <w:rsid w:val="00343AEE"/>
    <w:rsid w:val="003668BF"/>
    <w:rsid w:val="003916EE"/>
    <w:rsid w:val="004E41B6"/>
    <w:rsid w:val="005A58A5"/>
    <w:rsid w:val="005C21A7"/>
    <w:rsid w:val="00622E94"/>
    <w:rsid w:val="00662739"/>
    <w:rsid w:val="00734F41"/>
    <w:rsid w:val="00797025"/>
    <w:rsid w:val="007B2FB0"/>
    <w:rsid w:val="008027FB"/>
    <w:rsid w:val="00822FBB"/>
    <w:rsid w:val="0096389D"/>
    <w:rsid w:val="00972D03"/>
    <w:rsid w:val="009F1165"/>
    <w:rsid w:val="00A26895"/>
    <w:rsid w:val="00A528A5"/>
    <w:rsid w:val="00A57D3A"/>
    <w:rsid w:val="00A97AE4"/>
    <w:rsid w:val="00AC6D0B"/>
    <w:rsid w:val="00B26B08"/>
    <w:rsid w:val="00B81E17"/>
    <w:rsid w:val="00C05849"/>
    <w:rsid w:val="00C431C2"/>
    <w:rsid w:val="00CD27E8"/>
    <w:rsid w:val="00CD3384"/>
    <w:rsid w:val="00D414E0"/>
    <w:rsid w:val="00E43E48"/>
    <w:rsid w:val="00E615D7"/>
    <w:rsid w:val="00EC2D11"/>
    <w:rsid w:val="00ED6625"/>
    <w:rsid w:val="00EE4F88"/>
    <w:rsid w:val="00F44EBE"/>
    <w:rsid w:val="00F5038C"/>
    <w:rsid w:val="00FD52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A8231"/>
  <w15:chartTrackingRefBased/>
  <w15:docId w15:val="{B397E4C5-9109-42F7-9203-E69D25A0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025"/>
    <w:rPr>
      <w:color w:val="0563C1" w:themeColor="hyperlink"/>
      <w:u w:val="single"/>
    </w:rPr>
  </w:style>
  <w:style w:type="paragraph" w:styleId="ListParagraph">
    <w:name w:val="List Paragraph"/>
    <w:basedOn w:val="Normal"/>
    <w:qFormat/>
    <w:rsid w:val="0096389D"/>
    <w:pPr>
      <w:ind w:left="720"/>
      <w:contextualSpacing/>
    </w:pPr>
  </w:style>
  <w:style w:type="character" w:styleId="FollowedHyperlink">
    <w:name w:val="FollowedHyperlink"/>
    <w:basedOn w:val="DefaultParagraphFont"/>
    <w:uiPriority w:val="99"/>
    <w:semiHidden/>
    <w:unhideWhenUsed/>
    <w:rsid w:val="00A57D3A"/>
    <w:rPr>
      <w:color w:val="954F72" w:themeColor="followedHyperlink"/>
      <w:u w:val="single"/>
    </w:rPr>
  </w:style>
  <w:style w:type="paragraph" w:styleId="Header">
    <w:name w:val="header"/>
    <w:basedOn w:val="Normal"/>
    <w:link w:val="HeaderChar"/>
    <w:uiPriority w:val="99"/>
    <w:unhideWhenUsed/>
    <w:rsid w:val="00972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D03"/>
  </w:style>
  <w:style w:type="paragraph" w:styleId="Footer">
    <w:name w:val="footer"/>
    <w:basedOn w:val="Normal"/>
    <w:link w:val="FooterChar"/>
    <w:uiPriority w:val="99"/>
    <w:unhideWhenUsed/>
    <w:rsid w:val="00972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D03"/>
  </w:style>
  <w:style w:type="paragraph" w:styleId="NormalWeb">
    <w:name w:val="Normal (Web)"/>
    <w:basedOn w:val="Normal"/>
    <w:uiPriority w:val="99"/>
    <w:semiHidden/>
    <w:unhideWhenUsed/>
    <w:rsid w:val="008027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027FB"/>
    <w:rPr>
      <w:b/>
      <w:bCs/>
    </w:rPr>
  </w:style>
  <w:style w:type="character" w:customStyle="1" w:styleId="UnresolvedMention">
    <w:name w:val="Unresolved Mention"/>
    <w:basedOn w:val="DefaultParagraphFont"/>
    <w:uiPriority w:val="99"/>
    <w:semiHidden/>
    <w:unhideWhenUsed/>
    <w:rsid w:val="00B81E17"/>
    <w:rPr>
      <w:color w:val="808080"/>
      <w:shd w:val="clear" w:color="auto" w:fill="E6E6E6"/>
    </w:rPr>
  </w:style>
  <w:style w:type="paragraph" w:customStyle="1" w:styleId="story-body-text">
    <w:name w:val="story-body-text"/>
    <w:basedOn w:val="Normal"/>
    <w:rsid w:val="0066273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8283">
      <w:bodyDiv w:val="1"/>
      <w:marLeft w:val="0"/>
      <w:marRight w:val="0"/>
      <w:marTop w:val="0"/>
      <w:marBottom w:val="0"/>
      <w:divBdr>
        <w:top w:val="none" w:sz="0" w:space="0" w:color="auto"/>
        <w:left w:val="none" w:sz="0" w:space="0" w:color="auto"/>
        <w:bottom w:val="none" w:sz="0" w:space="0" w:color="auto"/>
        <w:right w:val="none" w:sz="0" w:space="0" w:color="auto"/>
      </w:divBdr>
    </w:div>
    <w:div w:id="20104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7JIR76TSn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fmPpAjbg6U"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youtube.com/watch?v=MKlx1DLa9EA" TargetMode="External"/><Relationship Id="rId4" Type="http://schemas.openxmlformats.org/officeDocument/2006/relationships/webSettings" Target="webSettings.xml"/><Relationship Id="rId9" Type="http://schemas.openxmlformats.org/officeDocument/2006/relationships/hyperlink" Target="http://bigthink.com/videos/scott-barry-kaufman-on-different-forms-of-pas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38068-E876-4CFE-93B1-357004C361E8}"/>
</file>

<file path=customXml/itemProps2.xml><?xml version="1.0" encoding="utf-8"?>
<ds:datastoreItem xmlns:ds="http://schemas.openxmlformats.org/officeDocument/2006/customXml" ds:itemID="{864292C1-6C3E-42CE-8495-F4432DF65775}"/>
</file>

<file path=customXml/itemProps3.xml><?xml version="1.0" encoding="utf-8"?>
<ds:datastoreItem xmlns:ds="http://schemas.openxmlformats.org/officeDocument/2006/customXml" ds:itemID="{EDE54333-E961-4405-A835-342E671B4583}"/>
</file>

<file path=docProps/app.xml><?xml version="1.0" encoding="utf-8"?>
<Properties xmlns="http://schemas.openxmlformats.org/officeDocument/2006/extended-properties" xmlns:vt="http://schemas.openxmlformats.org/officeDocument/2006/docPropsVTypes">
  <Template>Normal.dotm</Template>
  <TotalTime>39</TotalTime>
  <Pages>3</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Willard-Stepan</dc:creator>
  <cp:keywords/>
  <dc:description/>
  <cp:lastModifiedBy>Christina Willard-Stepan</cp:lastModifiedBy>
  <cp:revision>4</cp:revision>
  <dcterms:created xsi:type="dcterms:W3CDTF">2018-04-16T17:57:00Z</dcterms:created>
  <dcterms:modified xsi:type="dcterms:W3CDTF">2018-04-16T18:44:00Z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